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7D" w:rsidRPr="003C5555" w:rsidRDefault="003C5555" w:rsidP="005B2FFE">
      <w:pPr>
        <w:pStyle w:val="Title"/>
        <w:spacing w:before="600" w:after="480"/>
        <w:ind w:left="0"/>
        <w:rPr>
          <w:rFonts w:cs="Helvetica"/>
          <w:sz w:val="32"/>
          <w:szCs w:val="32"/>
        </w:rPr>
      </w:pPr>
      <w:r w:rsidRPr="003C5555">
        <w:rPr>
          <w:rFonts w:cs="Helvetica"/>
          <w:sz w:val="32"/>
          <w:szCs w:val="32"/>
        </w:rPr>
        <w:t>Tailoring Guidelines for Projects</w:t>
      </w:r>
    </w:p>
    <w:p w:rsidR="00F40B7D" w:rsidRPr="003C5555" w:rsidRDefault="00F40B7D" w:rsidP="001939E6">
      <w:pPr>
        <w:pStyle w:val="Header"/>
        <w:tabs>
          <w:tab w:val="clear" w:pos="4320"/>
          <w:tab w:val="clear" w:pos="8640"/>
        </w:tabs>
        <w:spacing w:before="200"/>
        <w:jc w:val="center"/>
        <w:rPr>
          <w:rFonts w:cs="Helvetica"/>
          <w:b/>
          <w:bCs/>
          <w:sz w:val="32"/>
        </w:rPr>
      </w:pPr>
      <w:r w:rsidRPr="003C5555">
        <w:rPr>
          <w:rFonts w:cs="Helvetica"/>
          <w:b/>
          <w:bCs/>
          <w:sz w:val="32"/>
        </w:rPr>
        <w:t>Table of Contents</w:t>
      </w:r>
    </w:p>
    <w:sdt>
      <w:sdtPr>
        <w:rPr>
          <w:rFonts w:ascii="Helvetica" w:eastAsia="Times New Roman" w:hAnsi="Helvetica" w:cs="Helvetica"/>
          <w:color w:val="auto"/>
          <w:sz w:val="24"/>
          <w:szCs w:val="20"/>
        </w:rPr>
        <w:id w:val="-351108760"/>
        <w:docPartObj>
          <w:docPartGallery w:val="Table of Contents"/>
          <w:docPartUnique/>
        </w:docPartObj>
      </w:sdtPr>
      <w:sdtEndPr>
        <w:rPr>
          <w:b/>
          <w:bCs/>
          <w:noProof/>
        </w:rPr>
      </w:sdtEndPr>
      <w:sdtContent>
        <w:p w:rsidR="001939E6" w:rsidRPr="003C5555" w:rsidRDefault="001939E6" w:rsidP="001939E6">
          <w:pPr>
            <w:pStyle w:val="TOCHeading"/>
            <w:keepNext w:val="0"/>
            <w:keepLines w:val="0"/>
            <w:pageBreakBefore w:val="0"/>
            <w:rPr>
              <w:rFonts w:ascii="Helvetica" w:hAnsi="Helvetica" w:cs="Helvetica"/>
              <w:color w:val="auto"/>
              <w:sz w:val="16"/>
              <w:szCs w:val="16"/>
            </w:rPr>
          </w:pPr>
        </w:p>
        <w:p w:rsidR="00C55D31" w:rsidRPr="003C5555" w:rsidRDefault="001939E6">
          <w:pPr>
            <w:pStyle w:val="TOC1"/>
            <w:rPr>
              <w:rFonts w:eastAsiaTheme="minorEastAsia" w:cs="Helvetica"/>
              <w:b w:val="0"/>
              <w:bCs w:val="0"/>
              <w:caps w:val="0"/>
              <w:sz w:val="22"/>
              <w:szCs w:val="22"/>
            </w:rPr>
          </w:pPr>
          <w:r w:rsidRPr="003C5555">
            <w:rPr>
              <w:rFonts w:cs="Helvetica"/>
            </w:rPr>
            <w:fldChar w:fldCharType="begin"/>
          </w:r>
          <w:r w:rsidRPr="003C5555">
            <w:rPr>
              <w:rFonts w:cs="Helvetica"/>
            </w:rPr>
            <w:instrText xml:space="preserve"> TOC \o "1-3" \h \z \u </w:instrText>
          </w:r>
          <w:r w:rsidRPr="003C5555">
            <w:rPr>
              <w:rFonts w:cs="Helvetica"/>
            </w:rPr>
            <w:fldChar w:fldCharType="separate"/>
          </w:r>
          <w:hyperlink w:anchor="_Toc485807277" w:history="1">
            <w:r w:rsidR="00C55D31" w:rsidRPr="003C5555">
              <w:rPr>
                <w:rStyle w:val="Hyperlink"/>
                <w:rFonts w:cs="Helvetica"/>
              </w:rPr>
              <w:t>1</w:t>
            </w:r>
            <w:r w:rsidR="00C55D31" w:rsidRPr="003C5555">
              <w:rPr>
                <w:rFonts w:eastAsiaTheme="minorEastAsia" w:cs="Helvetica"/>
                <w:b w:val="0"/>
                <w:bCs w:val="0"/>
                <w:caps w:val="0"/>
                <w:sz w:val="22"/>
                <w:szCs w:val="22"/>
              </w:rPr>
              <w:tab/>
            </w:r>
            <w:r w:rsidR="00C55D31" w:rsidRPr="003C5555">
              <w:rPr>
                <w:rStyle w:val="Hyperlink"/>
                <w:rFonts w:cs="Helvetica"/>
              </w:rPr>
              <w:t>Acquiring Data Warehousing Systems Guidelines</w:t>
            </w:r>
            <w:r w:rsidR="00C55D31" w:rsidRPr="003C5555">
              <w:rPr>
                <w:rFonts w:cs="Helvetica"/>
                <w:webHidden/>
              </w:rPr>
              <w:tab/>
            </w:r>
            <w:r w:rsidR="00C55D31" w:rsidRPr="003C5555">
              <w:rPr>
                <w:rFonts w:cs="Helvetica"/>
                <w:webHidden/>
              </w:rPr>
              <w:fldChar w:fldCharType="begin"/>
            </w:r>
            <w:r w:rsidR="00C55D31" w:rsidRPr="003C5555">
              <w:rPr>
                <w:rFonts w:cs="Helvetica"/>
                <w:webHidden/>
              </w:rPr>
              <w:instrText xml:space="preserve"> PAGEREF _Toc485807277 \h </w:instrText>
            </w:r>
            <w:r w:rsidR="00C55D31" w:rsidRPr="003C5555">
              <w:rPr>
                <w:rFonts w:cs="Helvetica"/>
                <w:webHidden/>
              </w:rPr>
            </w:r>
            <w:r w:rsidR="00C55D31" w:rsidRPr="003C5555">
              <w:rPr>
                <w:rFonts w:cs="Helvetica"/>
                <w:webHidden/>
              </w:rPr>
              <w:fldChar w:fldCharType="separate"/>
            </w:r>
            <w:r w:rsidR="00C55D31" w:rsidRPr="003C5555">
              <w:rPr>
                <w:rFonts w:cs="Helvetica"/>
                <w:webHidden/>
              </w:rPr>
              <w:t>2</w:t>
            </w:r>
            <w:r w:rsidR="00C55D31" w:rsidRPr="003C5555">
              <w:rPr>
                <w:rFonts w:cs="Helvetica"/>
                <w:webHidden/>
              </w:rPr>
              <w:fldChar w:fldCharType="end"/>
            </w:r>
          </w:hyperlink>
        </w:p>
        <w:p w:rsidR="00C55D31" w:rsidRPr="003C5555" w:rsidRDefault="008C2401">
          <w:pPr>
            <w:pStyle w:val="TOC1"/>
            <w:rPr>
              <w:rFonts w:eastAsiaTheme="minorEastAsia" w:cs="Helvetica"/>
              <w:b w:val="0"/>
              <w:bCs w:val="0"/>
              <w:caps w:val="0"/>
              <w:sz w:val="22"/>
              <w:szCs w:val="22"/>
            </w:rPr>
          </w:pPr>
          <w:hyperlink w:anchor="_Toc485807278" w:history="1">
            <w:r w:rsidR="00C55D31" w:rsidRPr="003C5555">
              <w:rPr>
                <w:rStyle w:val="Hyperlink"/>
                <w:rFonts w:cs="Helvetica"/>
              </w:rPr>
              <w:t>2</w:t>
            </w:r>
            <w:r w:rsidR="00C55D31" w:rsidRPr="003C5555">
              <w:rPr>
                <w:rFonts w:eastAsiaTheme="minorEastAsia" w:cs="Helvetica"/>
                <w:b w:val="0"/>
                <w:bCs w:val="0"/>
                <w:caps w:val="0"/>
                <w:sz w:val="22"/>
                <w:szCs w:val="22"/>
              </w:rPr>
              <w:tab/>
            </w:r>
            <w:r w:rsidR="00C55D31" w:rsidRPr="003C5555">
              <w:rPr>
                <w:rStyle w:val="Hyperlink"/>
                <w:rFonts w:cs="Helvetica"/>
              </w:rPr>
              <w:t>PROCESS CHECKLIST – PLAN &amp; DEFINE PHASES</w:t>
            </w:r>
            <w:r w:rsidR="00C55D31" w:rsidRPr="003C5555">
              <w:rPr>
                <w:rFonts w:cs="Helvetica"/>
                <w:webHidden/>
              </w:rPr>
              <w:tab/>
            </w:r>
            <w:r w:rsidR="00C55D31" w:rsidRPr="003C5555">
              <w:rPr>
                <w:rFonts w:cs="Helvetica"/>
                <w:webHidden/>
              </w:rPr>
              <w:fldChar w:fldCharType="begin"/>
            </w:r>
            <w:r w:rsidR="00C55D31" w:rsidRPr="003C5555">
              <w:rPr>
                <w:rFonts w:cs="Helvetica"/>
                <w:webHidden/>
              </w:rPr>
              <w:instrText xml:space="preserve"> PAGEREF _Toc485807278 \h </w:instrText>
            </w:r>
            <w:r w:rsidR="00C55D31" w:rsidRPr="003C5555">
              <w:rPr>
                <w:rFonts w:cs="Helvetica"/>
                <w:webHidden/>
              </w:rPr>
            </w:r>
            <w:r w:rsidR="00C55D31" w:rsidRPr="003C5555">
              <w:rPr>
                <w:rFonts w:cs="Helvetica"/>
                <w:webHidden/>
              </w:rPr>
              <w:fldChar w:fldCharType="separate"/>
            </w:r>
            <w:r w:rsidR="00C55D31" w:rsidRPr="003C5555">
              <w:rPr>
                <w:rFonts w:cs="Helvetica"/>
                <w:webHidden/>
              </w:rPr>
              <w:t>4</w:t>
            </w:r>
            <w:r w:rsidR="00C55D31" w:rsidRPr="003C5555">
              <w:rPr>
                <w:rFonts w:cs="Helvetica"/>
                <w:webHidden/>
              </w:rPr>
              <w:fldChar w:fldCharType="end"/>
            </w:r>
          </w:hyperlink>
        </w:p>
        <w:p w:rsidR="00C55D31" w:rsidRPr="003C5555" w:rsidRDefault="008C2401">
          <w:pPr>
            <w:pStyle w:val="TOC1"/>
            <w:rPr>
              <w:rFonts w:eastAsiaTheme="minorEastAsia" w:cs="Helvetica"/>
              <w:b w:val="0"/>
              <w:bCs w:val="0"/>
              <w:caps w:val="0"/>
              <w:sz w:val="22"/>
              <w:szCs w:val="22"/>
            </w:rPr>
          </w:pPr>
          <w:hyperlink w:anchor="_Toc485807279" w:history="1">
            <w:r w:rsidR="00C55D31" w:rsidRPr="003C5555">
              <w:rPr>
                <w:rStyle w:val="Hyperlink"/>
                <w:rFonts w:cs="Helvetica"/>
              </w:rPr>
              <w:t>3</w:t>
            </w:r>
            <w:r w:rsidR="00C55D31" w:rsidRPr="003C5555">
              <w:rPr>
                <w:rFonts w:eastAsiaTheme="minorEastAsia" w:cs="Helvetica"/>
                <w:b w:val="0"/>
                <w:bCs w:val="0"/>
                <w:caps w:val="0"/>
                <w:sz w:val="22"/>
                <w:szCs w:val="22"/>
              </w:rPr>
              <w:tab/>
            </w:r>
            <w:r w:rsidR="00C55D31" w:rsidRPr="003C5555">
              <w:rPr>
                <w:rStyle w:val="Hyperlink"/>
                <w:rFonts w:cs="Helvetica"/>
              </w:rPr>
              <w:t>PROCESS CHECKLIST – DESIGN PHASE</w:t>
            </w:r>
            <w:r w:rsidR="00C55D31" w:rsidRPr="003C5555">
              <w:rPr>
                <w:rFonts w:cs="Helvetica"/>
                <w:webHidden/>
              </w:rPr>
              <w:tab/>
            </w:r>
            <w:r w:rsidR="00C55D31" w:rsidRPr="003C5555">
              <w:rPr>
                <w:rFonts w:cs="Helvetica"/>
                <w:webHidden/>
              </w:rPr>
              <w:fldChar w:fldCharType="begin"/>
            </w:r>
            <w:r w:rsidR="00C55D31" w:rsidRPr="003C5555">
              <w:rPr>
                <w:rFonts w:cs="Helvetica"/>
                <w:webHidden/>
              </w:rPr>
              <w:instrText xml:space="preserve"> PAGEREF _Toc485807279 \h </w:instrText>
            </w:r>
            <w:r w:rsidR="00C55D31" w:rsidRPr="003C5555">
              <w:rPr>
                <w:rFonts w:cs="Helvetica"/>
                <w:webHidden/>
              </w:rPr>
            </w:r>
            <w:r w:rsidR="00C55D31" w:rsidRPr="003C5555">
              <w:rPr>
                <w:rFonts w:cs="Helvetica"/>
                <w:webHidden/>
              </w:rPr>
              <w:fldChar w:fldCharType="separate"/>
            </w:r>
            <w:r w:rsidR="00C55D31" w:rsidRPr="003C5555">
              <w:rPr>
                <w:rFonts w:cs="Helvetica"/>
                <w:webHidden/>
              </w:rPr>
              <w:t>6</w:t>
            </w:r>
            <w:r w:rsidR="00C55D31" w:rsidRPr="003C5555">
              <w:rPr>
                <w:rFonts w:cs="Helvetica"/>
                <w:webHidden/>
              </w:rPr>
              <w:fldChar w:fldCharType="end"/>
            </w:r>
          </w:hyperlink>
        </w:p>
        <w:p w:rsidR="00C55D31" w:rsidRPr="003C5555" w:rsidRDefault="008C2401">
          <w:pPr>
            <w:pStyle w:val="TOC1"/>
            <w:rPr>
              <w:rFonts w:eastAsiaTheme="minorEastAsia" w:cs="Helvetica"/>
              <w:b w:val="0"/>
              <w:bCs w:val="0"/>
              <w:caps w:val="0"/>
              <w:sz w:val="22"/>
              <w:szCs w:val="22"/>
            </w:rPr>
          </w:pPr>
          <w:hyperlink w:anchor="_Toc485807280" w:history="1">
            <w:r w:rsidR="00C55D31" w:rsidRPr="003C5555">
              <w:rPr>
                <w:rStyle w:val="Hyperlink"/>
                <w:rFonts w:cs="Helvetica"/>
              </w:rPr>
              <w:t>4</w:t>
            </w:r>
            <w:r w:rsidR="00C55D31" w:rsidRPr="003C5555">
              <w:rPr>
                <w:rFonts w:eastAsiaTheme="minorEastAsia" w:cs="Helvetica"/>
                <w:b w:val="0"/>
                <w:bCs w:val="0"/>
                <w:caps w:val="0"/>
                <w:sz w:val="22"/>
                <w:szCs w:val="22"/>
              </w:rPr>
              <w:tab/>
            </w:r>
            <w:r w:rsidR="00C55D31" w:rsidRPr="003C5555">
              <w:rPr>
                <w:rStyle w:val="Hyperlink"/>
                <w:rFonts w:cs="Helvetica"/>
              </w:rPr>
              <w:t>PROCESS CHECKLIST – BUILD PHASE</w:t>
            </w:r>
            <w:r w:rsidR="00C55D31" w:rsidRPr="003C5555">
              <w:rPr>
                <w:rFonts w:cs="Helvetica"/>
                <w:webHidden/>
              </w:rPr>
              <w:tab/>
            </w:r>
            <w:r w:rsidR="00C55D31" w:rsidRPr="003C5555">
              <w:rPr>
                <w:rFonts w:cs="Helvetica"/>
                <w:webHidden/>
              </w:rPr>
              <w:fldChar w:fldCharType="begin"/>
            </w:r>
            <w:r w:rsidR="00C55D31" w:rsidRPr="003C5555">
              <w:rPr>
                <w:rFonts w:cs="Helvetica"/>
                <w:webHidden/>
              </w:rPr>
              <w:instrText xml:space="preserve"> PAGEREF _Toc485807280 \h </w:instrText>
            </w:r>
            <w:r w:rsidR="00C55D31" w:rsidRPr="003C5555">
              <w:rPr>
                <w:rFonts w:cs="Helvetica"/>
                <w:webHidden/>
              </w:rPr>
            </w:r>
            <w:r w:rsidR="00C55D31" w:rsidRPr="003C5555">
              <w:rPr>
                <w:rFonts w:cs="Helvetica"/>
                <w:webHidden/>
              </w:rPr>
              <w:fldChar w:fldCharType="separate"/>
            </w:r>
            <w:r w:rsidR="00C55D31" w:rsidRPr="003C5555">
              <w:rPr>
                <w:rFonts w:cs="Helvetica"/>
                <w:webHidden/>
              </w:rPr>
              <w:t>7</w:t>
            </w:r>
            <w:r w:rsidR="00C55D31" w:rsidRPr="003C5555">
              <w:rPr>
                <w:rFonts w:cs="Helvetica"/>
                <w:webHidden/>
              </w:rPr>
              <w:fldChar w:fldCharType="end"/>
            </w:r>
          </w:hyperlink>
        </w:p>
        <w:p w:rsidR="00C55D31" w:rsidRPr="003C5555" w:rsidRDefault="008C2401">
          <w:pPr>
            <w:pStyle w:val="TOC1"/>
            <w:rPr>
              <w:rFonts w:eastAsiaTheme="minorEastAsia" w:cs="Helvetica"/>
              <w:b w:val="0"/>
              <w:bCs w:val="0"/>
              <w:caps w:val="0"/>
              <w:sz w:val="22"/>
              <w:szCs w:val="22"/>
            </w:rPr>
          </w:pPr>
          <w:hyperlink w:anchor="_Toc485807281" w:history="1">
            <w:r w:rsidR="00C55D31" w:rsidRPr="003C5555">
              <w:rPr>
                <w:rStyle w:val="Hyperlink"/>
                <w:rFonts w:cs="Helvetica"/>
              </w:rPr>
              <w:t>5</w:t>
            </w:r>
            <w:r w:rsidR="00C55D31" w:rsidRPr="003C5555">
              <w:rPr>
                <w:rFonts w:eastAsiaTheme="minorEastAsia" w:cs="Helvetica"/>
                <w:b w:val="0"/>
                <w:bCs w:val="0"/>
                <w:caps w:val="0"/>
                <w:sz w:val="22"/>
                <w:szCs w:val="22"/>
              </w:rPr>
              <w:tab/>
            </w:r>
            <w:r w:rsidR="00C55D31" w:rsidRPr="003C5555">
              <w:rPr>
                <w:rStyle w:val="Hyperlink"/>
                <w:rFonts w:cs="Helvetica"/>
              </w:rPr>
              <w:t>PROCESS CHECKLIST – DEPLOY PHASE</w:t>
            </w:r>
            <w:r w:rsidR="00C55D31" w:rsidRPr="003C5555">
              <w:rPr>
                <w:rFonts w:cs="Helvetica"/>
                <w:webHidden/>
              </w:rPr>
              <w:tab/>
            </w:r>
            <w:r w:rsidR="00C55D31" w:rsidRPr="003C5555">
              <w:rPr>
                <w:rFonts w:cs="Helvetica"/>
                <w:webHidden/>
              </w:rPr>
              <w:fldChar w:fldCharType="begin"/>
            </w:r>
            <w:r w:rsidR="00C55D31" w:rsidRPr="003C5555">
              <w:rPr>
                <w:rFonts w:cs="Helvetica"/>
                <w:webHidden/>
              </w:rPr>
              <w:instrText xml:space="preserve"> PAGEREF _Toc485807281 \h </w:instrText>
            </w:r>
            <w:r w:rsidR="00C55D31" w:rsidRPr="003C5555">
              <w:rPr>
                <w:rFonts w:cs="Helvetica"/>
                <w:webHidden/>
              </w:rPr>
            </w:r>
            <w:r w:rsidR="00C55D31" w:rsidRPr="003C5555">
              <w:rPr>
                <w:rFonts w:cs="Helvetica"/>
                <w:webHidden/>
              </w:rPr>
              <w:fldChar w:fldCharType="separate"/>
            </w:r>
            <w:r w:rsidR="00C55D31" w:rsidRPr="003C5555">
              <w:rPr>
                <w:rFonts w:cs="Helvetica"/>
                <w:webHidden/>
              </w:rPr>
              <w:t>8</w:t>
            </w:r>
            <w:r w:rsidR="00C55D31" w:rsidRPr="003C5555">
              <w:rPr>
                <w:rFonts w:cs="Helvetica"/>
                <w:webHidden/>
              </w:rPr>
              <w:fldChar w:fldCharType="end"/>
            </w:r>
          </w:hyperlink>
        </w:p>
        <w:p w:rsidR="001939E6" w:rsidRPr="003C5555" w:rsidRDefault="001939E6" w:rsidP="001939E6">
          <w:pPr>
            <w:rPr>
              <w:rFonts w:cs="Helvetica"/>
              <w:b/>
              <w:bCs/>
              <w:noProof/>
            </w:rPr>
          </w:pPr>
          <w:r w:rsidRPr="003C5555">
            <w:rPr>
              <w:rFonts w:cs="Helvetica"/>
              <w:b/>
              <w:bCs/>
              <w:noProof/>
            </w:rPr>
            <w:fldChar w:fldCharType="end"/>
          </w:r>
        </w:p>
      </w:sdtContent>
    </w:sdt>
    <w:p w:rsidR="005B2FFE" w:rsidRPr="003C5555" w:rsidRDefault="003C5555" w:rsidP="005B2FFE">
      <w:pPr>
        <w:pStyle w:val="Heading1"/>
        <w:spacing w:after="120"/>
        <w:rPr>
          <w:rFonts w:cs="Helvetica"/>
        </w:rPr>
      </w:pPr>
      <w:bookmarkStart w:id="0" w:name="_Toc485801511"/>
      <w:bookmarkStart w:id="1" w:name="_Toc485807277"/>
      <w:r w:rsidRPr="003C5555">
        <w:rPr>
          <w:rFonts w:cs="Helvetica"/>
        </w:rPr>
        <w:lastRenderedPageBreak/>
        <w:t>Tailoring Guidelines for Projects</w:t>
      </w:r>
      <w:bookmarkEnd w:id="0"/>
      <w:bookmarkEnd w:id="1"/>
    </w:p>
    <w:tbl>
      <w:tblPr>
        <w:tblW w:w="89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297"/>
        <w:gridCol w:w="5148"/>
      </w:tblGrid>
      <w:tr w:rsidR="003C5555" w:rsidRPr="003C5555" w:rsidTr="003C5555">
        <w:trPr>
          <w:tblHeader/>
        </w:trPr>
        <w:tc>
          <w:tcPr>
            <w:tcW w:w="439" w:type="dxa"/>
            <w:shd w:val="clear" w:color="auto" w:fill="C0C0C0"/>
            <w:vAlign w:val="center"/>
          </w:tcPr>
          <w:p w:rsidR="003C5555" w:rsidRPr="003C5555" w:rsidRDefault="003C5555" w:rsidP="003C5555">
            <w:pPr>
              <w:ind w:left="0"/>
              <w:jc w:val="center"/>
              <w:rPr>
                <w:rFonts w:cs="Helvetica"/>
                <w:b/>
                <w:bCs/>
                <w:szCs w:val="24"/>
              </w:rPr>
            </w:pPr>
            <w:r w:rsidRPr="003C5555">
              <w:rPr>
                <w:rFonts w:cs="Helvetica"/>
                <w:b/>
                <w:bCs/>
                <w:szCs w:val="24"/>
              </w:rPr>
              <w:t>#</w:t>
            </w:r>
          </w:p>
        </w:tc>
        <w:tc>
          <w:tcPr>
            <w:tcW w:w="3311" w:type="dxa"/>
            <w:tcBorders>
              <w:bottom w:val="single" w:sz="4" w:space="0" w:color="auto"/>
            </w:tcBorders>
            <w:shd w:val="clear" w:color="auto" w:fill="C0C0C0"/>
            <w:vAlign w:val="center"/>
          </w:tcPr>
          <w:p w:rsidR="003C5555" w:rsidRPr="003C5555" w:rsidRDefault="003C5555" w:rsidP="003C5555">
            <w:pPr>
              <w:ind w:left="0"/>
              <w:jc w:val="center"/>
              <w:rPr>
                <w:rFonts w:cs="Helvetica"/>
                <w:b/>
                <w:bCs/>
                <w:szCs w:val="24"/>
              </w:rPr>
            </w:pPr>
            <w:r w:rsidRPr="003C5555">
              <w:rPr>
                <w:rFonts w:cs="Helvetica"/>
                <w:b/>
                <w:bCs/>
                <w:szCs w:val="24"/>
              </w:rPr>
              <w:t>Scenario</w:t>
            </w:r>
          </w:p>
        </w:tc>
        <w:tc>
          <w:tcPr>
            <w:tcW w:w="5178" w:type="dxa"/>
            <w:tcBorders>
              <w:bottom w:val="single" w:sz="4" w:space="0" w:color="auto"/>
            </w:tcBorders>
            <w:shd w:val="clear" w:color="auto" w:fill="C0C0C0"/>
            <w:vAlign w:val="center"/>
          </w:tcPr>
          <w:p w:rsidR="003C5555" w:rsidRPr="003C5555" w:rsidRDefault="003C5555" w:rsidP="003C5555">
            <w:pPr>
              <w:ind w:left="0"/>
              <w:jc w:val="center"/>
              <w:rPr>
                <w:rFonts w:cs="Helvetica"/>
                <w:b/>
                <w:bCs/>
                <w:szCs w:val="24"/>
              </w:rPr>
            </w:pPr>
            <w:r w:rsidRPr="003C5555">
              <w:rPr>
                <w:rFonts w:cs="Helvetica"/>
                <w:b/>
                <w:bCs/>
                <w:szCs w:val="24"/>
              </w:rPr>
              <w:t>Project Tailoring Recommended</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1</w:t>
            </w:r>
          </w:p>
        </w:tc>
        <w:tc>
          <w:tcPr>
            <w:tcW w:w="3311"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 xml:space="preserve">Roles and Responsibilities </w:t>
            </w:r>
          </w:p>
        </w:tc>
        <w:tc>
          <w:tcPr>
            <w:tcW w:w="5178"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 xml:space="preserve">Roles and Responsibilities: </w:t>
            </w:r>
            <w:r w:rsidRPr="003C5555">
              <w:rPr>
                <w:rFonts w:cs="Helvetica"/>
                <w:szCs w:val="24"/>
              </w:rPr>
              <w:br/>
              <w:t>Same person may perform multiple roles in the project. Project may add project specific roles. In such cases, roles and responsibilities should be listed in the Project Plan</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2</w:t>
            </w:r>
          </w:p>
        </w:tc>
        <w:tc>
          <w:tcPr>
            <w:tcW w:w="3311" w:type="dxa"/>
            <w:vAlign w:val="center"/>
          </w:tcPr>
          <w:p w:rsidR="003C5555" w:rsidRPr="003C5555" w:rsidRDefault="003C5555" w:rsidP="003C5555">
            <w:pPr>
              <w:ind w:left="0"/>
              <w:rPr>
                <w:rFonts w:cs="Helvetica"/>
                <w:szCs w:val="24"/>
              </w:rPr>
            </w:pPr>
            <w:r w:rsidRPr="003C5555">
              <w:rPr>
                <w:rFonts w:cs="Helvetica"/>
                <w:szCs w:val="24"/>
              </w:rPr>
              <w:t>Delegation of Authority</w:t>
            </w:r>
          </w:p>
        </w:tc>
        <w:tc>
          <w:tcPr>
            <w:tcW w:w="5178" w:type="dxa"/>
            <w:vAlign w:val="center"/>
          </w:tcPr>
          <w:p w:rsidR="003C5555" w:rsidRPr="003C5555" w:rsidRDefault="003C5555" w:rsidP="003C5555">
            <w:pPr>
              <w:ind w:left="0"/>
              <w:rPr>
                <w:rFonts w:cs="Helvetica"/>
                <w:szCs w:val="24"/>
              </w:rPr>
            </w:pPr>
            <w:r w:rsidRPr="003C5555">
              <w:rPr>
                <w:rFonts w:cs="Helvetica"/>
                <w:szCs w:val="24"/>
              </w:rPr>
              <w:t xml:space="preserve">Project Manager may delegate some of their responsibilities to the team members (e.g. a Project Lead can prepare the Project Plan). In such cases, there should be an e-mail sent with the delegation and also the roles and responsibilities should be tailored and documented. </w:t>
            </w:r>
            <w:r w:rsidRPr="003C5555">
              <w:rPr>
                <w:rFonts w:cs="Helvetica"/>
                <w:szCs w:val="24"/>
                <w:highlight w:val="yellow"/>
              </w:rPr>
              <w:t>(See Roles for Responsibilities.)</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3</w:t>
            </w:r>
          </w:p>
        </w:tc>
        <w:tc>
          <w:tcPr>
            <w:tcW w:w="3311" w:type="dxa"/>
            <w:vAlign w:val="center"/>
          </w:tcPr>
          <w:p w:rsidR="003C5555" w:rsidRPr="003C5555" w:rsidRDefault="003C5555" w:rsidP="003C5555">
            <w:pPr>
              <w:ind w:left="0"/>
              <w:rPr>
                <w:rFonts w:cs="Helvetica"/>
                <w:szCs w:val="24"/>
              </w:rPr>
            </w:pPr>
            <w:r w:rsidRPr="003C5555">
              <w:rPr>
                <w:rFonts w:cs="Helvetica"/>
                <w:szCs w:val="24"/>
              </w:rPr>
              <w:t>Project Plan Related</w:t>
            </w:r>
          </w:p>
        </w:tc>
        <w:tc>
          <w:tcPr>
            <w:tcW w:w="5178" w:type="dxa"/>
            <w:vAlign w:val="center"/>
          </w:tcPr>
          <w:p w:rsidR="003C5555" w:rsidRPr="003C5555" w:rsidRDefault="003C5555" w:rsidP="003C5555">
            <w:pPr>
              <w:ind w:left="0"/>
              <w:rPr>
                <w:rFonts w:cs="Helvetica"/>
                <w:szCs w:val="24"/>
              </w:rPr>
            </w:pPr>
            <w:r w:rsidRPr="003C5555">
              <w:rPr>
                <w:rFonts w:cs="Helvetica"/>
                <w:szCs w:val="24"/>
              </w:rPr>
              <w:t>Project Manager shall maintain either one Project Plan Document for the entire project or may decide to maintain two documents. One for Plan to Define phases and another for Construct to Deploy phases.</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4</w:t>
            </w:r>
          </w:p>
        </w:tc>
        <w:tc>
          <w:tcPr>
            <w:tcW w:w="3311" w:type="dxa"/>
            <w:vAlign w:val="center"/>
          </w:tcPr>
          <w:p w:rsidR="003C5555" w:rsidRPr="003C5555" w:rsidRDefault="003C5555" w:rsidP="003C5555">
            <w:pPr>
              <w:ind w:left="0"/>
              <w:rPr>
                <w:rFonts w:cs="Helvetica"/>
                <w:szCs w:val="24"/>
              </w:rPr>
            </w:pPr>
            <w:r w:rsidRPr="003C5555">
              <w:rPr>
                <w:rFonts w:cs="Helvetica"/>
                <w:szCs w:val="24"/>
              </w:rPr>
              <w:t xml:space="preserve">Prototype Plan </w:t>
            </w:r>
          </w:p>
        </w:tc>
        <w:tc>
          <w:tcPr>
            <w:tcW w:w="5178" w:type="dxa"/>
            <w:vAlign w:val="center"/>
          </w:tcPr>
          <w:p w:rsidR="003C5555" w:rsidRPr="003C5555" w:rsidRDefault="003C5555" w:rsidP="003C5555">
            <w:pPr>
              <w:ind w:left="0"/>
              <w:rPr>
                <w:rFonts w:cs="Helvetica"/>
                <w:szCs w:val="24"/>
              </w:rPr>
            </w:pPr>
            <w:r w:rsidRPr="003C5555">
              <w:rPr>
                <w:rFonts w:cs="Helvetica"/>
                <w:szCs w:val="24"/>
              </w:rPr>
              <w:t xml:space="preserve">Project Manager shall develop Prototype Plan only if the project is developing a prototype to verify requirements. </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5</w:t>
            </w:r>
          </w:p>
        </w:tc>
        <w:tc>
          <w:tcPr>
            <w:tcW w:w="3311" w:type="dxa"/>
            <w:vAlign w:val="center"/>
          </w:tcPr>
          <w:p w:rsidR="003C5555" w:rsidRPr="003C5555" w:rsidRDefault="003C5555" w:rsidP="003C5555">
            <w:pPr>
              <w:ind w:left="0"/>
              <w:rPr>
                <w:rFonts w:cs="Helvetica"/>
                <w:szCs w:val="24"/>
              </w:rPr>
            </w:pPr>
            <w:r w:rsidRPr="003C5555">
              <w:rPr>
                <w:rFonts w:cs="Helvetica"/>
                <w:szCs w:val="24"/>
              </w:rPr>
              <w:t>Supplier not assessed as SEI CMM Level 3 Organization</w:t>
            </w:r>
          </w:p>
        </w:tc>
        <w:tc>
          <w:tcPr>
            <w:tcW w:w="5178" w:type="dxa"/>
            <w:vAlign w:val="center"/>
          </w:tcPr>
          <w:p w:rsidR="003C5555" w:rsidRPr="003C5555" w:rsidRDefault="003C5555" w:rsidP="003C5555">
            <w:pPr>
              <w:ind w:left="0"/>
              <w:rPr>
                <w:rFonts w:cs="Helvetica"/>
                <w:szCs w:val="24"/>
              </w:rPr>
            </w:pPr>
            <w:r w:rsidRPr="003C5555">
              <w:rPr>
                <w:rFonts w:cs="Helvetica"/>
                <w:szCs w:val="24"/>
              </w:rPr>
              <w:t>Project Manager may plan for Supplier's Capability Assessment. This should be incorporated in Project Plan and Schedule.</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6</w:t>
            </w:r>
          </w:p>
        </w:tc>
        <w:tc>
          <w:tcPr>
            <w:tcW w:w="3311" w:type="dxa"/>
            <w:vAlign w:val="center"/>
          </w:tcPr>
          <w:p w:rsidR="003C5555" w:rsidRPr="003C5555" w:rsidRDefault="003C5555" w:rsidP="003C5555">
            <w:pPr>
              <w:ind w:left="0"/>
              <w:rPr>
                <w:rFonts w:cs="Helvetica"/>
                <w:szCs w:val="24"/>
              </w:rPr>
            </w:pPr>
            <w:r w:rsidRPr="003C5555">
              <w:rPr>
                <w:rFonts w:cs="Helvetica"/>
                <w:szCs w:val="24"/>
              </w:rPr>
              <w:t>Monitoring Supplier’s processes</w:t>
            </w:r>
          </w:p>
        </w:tc>
        <w:tc>
          <w:tcPr>
            <w:tcW w:w="5178" w:type="dxa"/>
            <w:vAlign w:val="center"/>
          </w:tcPr>
          <w:p w:rsidR="003C5555" w:rsidRPr="003C5555" w:rsidRDefault="003C5555" w:rsidP="003C5555">
            <w:pPr>
              <w:ind w:left="0"/>
              <w:rPr>
                <w:rFonts w:cs="Helvetica"/>
                <w:szCs w:val="24"/>
              </w:rPr>
            </w:pPr>
            <w:r w:rsidRPr="003C5555">
              <w:rPr>
                <w:rFonts w:cs="Helvetica"/>
                <w:szCs w:val="24"/>
              </w:rPr>
              <w:t>Identify Supplier processes, which are critical for project's success and need Quality Assurance.</w:t>
            </w:r>
            <w:r w:rsidRPr="003C5555">
              <w:rPr>
                <w:rFonts w:cs="Helvetica"/>
                <w:szCs w:val="24"/>
              </w:rPr>
              <w:br/>
              <w:t>Identify these as Supplier's processes and should be in the Project's QA Plan. Include both work product and process reviews for the Supplier’s processes.</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7</w:t>
            </w:r>
          </w:p>
        </w:tc>
        <w:tc>
          <w:tcPr>
            <w:tcW w:w="3311" w:type="dxa"/>
            <w:tcBorders>
              <w:bottom w:val="single" w:sz="4" w:space="0" w:color="auto"/>
            </w:tcBorders>
            <w:vAlign w:val="center"/>
          </w:tcPr>
          <w:p w:rsidR="003C5555" w:rsidRPr="003C5555" w:rsidRDefault="003C5555" w:rsidP="003C5555">
            <w:pPr>
              <w:ind w:left="0"/>
              <w:rPr>
                <w:rFonts w:cs="Helvetica"/>
                <w:szCs w:val="24"/>
              </w:rPr>
            </w:pPr>
            <w:r w:rsidRPr="003C5555">
              <w:rPr>
                <w:rFonts w:cs="Helvetica"/>
                <w:szCs w:val="24"/>
              </w:rPr>
              <w:t>QA Checklist for Monitoring Supplier’s processes</w:t>
            </w:r>
          </w:p>
        </w:tc>
        <w:tc>
          <w:tcPr>
            <w:tcW w:w="5178" w:type="dxa"/>
            <w:tcBorders>
              <w:bottom w:val="single" w:sz="4" w:space="0" w:color="auto"/>
            </w:tcBorders>
            <w:vAlign w:val="center"/>
          </w:tcPr>
          <w:p w:rsidR="003C5555" w:rsidRPr="003C5555" w:rsidRDefault="003C5555" w:rsidP="003C5555">
            <w:pPr>
              <w:ind w:left="0"/>
              <w:rPr>
                <w:rFonts w:cs="Helvetica"/>
                <w:szCs w:val="24"/>
              </w:rPr>
            </w:pPr>
            <w:r w:rsidRPr="003C5555">
              <w:rPr>
                <w:rFonts w:cs="Helvetica"/>
                <w:szCs w:val="24"/>
              </w:rPr>
              <w:t xml:space="preserve">Prepare a process specific QA Checklist to monitor the critical processes and add to the </w:t>
            </w:r>
            <w:r w:rsidRPr="003C5555">
              <w:rPr>
                <w:rFonts w:cs="Helvetica"/>
                <w:szCs w:val="24"/>
                <w:highlight w:val="yellow"/>
              </w:rPr>
              <w:t>QA Checklist</w:t>
            </w:r>
            <w:r w:rsidRPr="003C5555">
              <w:rPr>
                <w:rFonts w:cs="Helvetica"/>
                <w:szCs w:val="24"/>
              </w:rPr>
              <w:t>, which becomes project's tailored QA Checklist. This tailored QA Checklist and QA Plan need to be reviewed and approved by the PM, IO Quality Manager and Supplier's PM. Attach these to Supplier Management Plan.</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8</w:t>
            </w:r>
          </w:p>
        </w:tc>
        <w:tc>
          <w:tcPr>
            <w:tcW w:w="3311"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Project costs which exceed 500K USD (are termed as Large Projects)</w:t>
            </w:r>
          </w:p>
          <w:p w:rsidR="003C5555" w:rsidRPr="003C5555" w:rsidRDefault="003C5555" w:rsidP="003C5555">
            <w:pPr>
              <w:ind w:left="0"/>
              <w:rPr>
                <w:rFonts w:cs="Helvetica"/>
                <w:szCs w:val="24"/>
              </w:rPr>
            </w:pPr>
            <w:r w:rsidRPr="003C5555">
              <w:rPr>
                <w:rFonts w:cs="Helvetica"/>
                <w:szCs w:val="24"/>
              </w:rPr>
              <w:t>Life Cycle Selection</w:t>
            </w:r>
          </w:p>
        </w:tc>
        <w:tc>
          <w:tcPr>
            <w:tcW w:w="5178"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All large projects shall (mandatory) select from the list of approved Life Cycle Models based on the project's characteristics and follow life cycle other than waterfall. (See</w:t>
            </w:r>
            <w:r>
              <w:rPr>
                <w:rFonts w:cs="Helvetica"/>
                <w:szCs w:val="24"/>
              </w:rPr>
              <w:t xml:space="preserve"> </w:t>
            </w:r>
            <w:hyperlink r:id="rId8" w:history="1">
              <w:r w:rsidRPr="003C5555">
                <w:rPr>
                  <w:rStyle w:val="Hyperlink"/>
                  <w:rFonts w:cs="Helvetica"/>
                  <w:b/>
                  <w:szCs w:val="24"/>
                </w:rPr>
                <w:t>Guidelines for Selection of Life Cycle Models</w:t>
              </w:r>
            </w:hyperlink>
            <w:r>
              <w:rPr>
                <w:rFonts w:cs="Helvetica"/>
                <w:szCs w:val="24"/>
              </w:rPr>
              <w:t>)</w:t>
            </w:r>
            <w:r w:rsidRPr="003C5555">
              <w:rPr>
                <w:rFonts w:cs="Helvetica"/>
                <w:szCs w:val="24"/>
              </w:rPr>
              <w:t xml:space="preserve"> </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lastRenderedPageBreak/>
              <w:t>9</w:t>
            </w:r>
          </w:p>
        </w:tc>
        <w:tc>
          <w:tcPr>
            <w:tcW w:w="3311" w:type="dxa"/>
            <w:tcBorders>
              <w:bottom w:val="single" w:sz="4" w:space="0" w:color="auto"/>
            </w:tcBorders>
            <w:vAlign w:val="center"/>
          </w:tcPr>
          <w:p w:rsidR="003C5555" w:rsidRPr="003C5555" w:rsidRDefault="003C5555" w:rsidP="003C5555">
            <w:pPr>
              <w:ind w:left="0"/>
              <w:rPr>
                <w:rFonts w:cs="Helvetica"/>
                <w:szCs w:val="24"/>
              </w:rPr>
            </w:pPr>
            <w:r w:rsidRPr="003C5555">
              <w:rPr>
                <w:rFonts w:cs="Helvetica"/>
                <w:szCs w:val="24"/>
              </w:rPr>
              <w:t>Project costs which exceed 500K USD (are termed as Large Projects)</w:t>
            </w:r>
          </w:p>
          <w:p w:rsidR="003C5555" w:rsidRPr="003C5555" w:rsidRDefault="003C5555" w:rsidP="003C5555">
            <w:pPr>
              <w:ind w:left="0"/>
              <w:rPr>
                <w:rFonts w:cs="Helvetica"/>
                <w:szCs w:val="24"/>
              </w:rPr>
            </w:pPr>
            <w:r w:rsidRPr="003C5555">
              <w:rPr>
                <w:rFonts w:cs="Helvetica"/>
                <w:szCs w:val="24"/>
              </w:rPr>
              <w:t>Design Review Committee</w:t>
            </w:r>
          </w:p>
        </w:tc>
        <w:tc>
          <w:tcPr>
            <w:tcW w:w="5178" w:type="dxa"/>
            <w:tcBorders>
              <w:bottom w:val="single" w:sz="4" w:space="0" w:color="auto"/>
            </w:tcBorders>
            <w:vAlign w:val="center"/>
          </w:tcPr>
          <w:p w:rsidR="003C5555" w:rsidRPr="003C5555" w:rsidRDefault="003C5555" w:rsidP="003C5555">
            <w:pPr>
              <w:ind w:left="0"/>
              <w:rPr>
                <w:rFonts w:cs="Helvetica"/>
                <w:szCs w:val="24"/>
              </w:rPr>
            </w:pPr>
            <w:r w:rsidRPr="003C5555">
              <w:rPr>
                <w:rFonts w:cs="Helvetica"/>
                <w:szCs w:val="24"/>
              </w:rPr>
              <w:t>For large Projects: Design Review committee to be defined within the project should include SMEs to review AD and System Design Document. This committee helps to maintain design consistent and completed for the increments of the project and as per the life cycle being followed.</w:t>
            </w:r>
          </w:p>
        </w:tc>
      </w:tr>
      <w:tr w:rsidR="003C5555" w:rsidRPr="003C5555" w:rsidTr="003C5555">
        <w:tc>
          <w:tcPr>
            <w:tcW w:w="439" w:type="dxa"/>
            <w:tcBorders>
              <w:right w:val="single" w:sz="4" w:space="0" w:color="auto"/>
            </w:tcBorders>
            <w:vAlign w:val="center"/>
          </w:tcPr>
          <w:p w:rsidR="003C5555" w:rsidRPr="003C5555" w:rsidRDefault="003C5555" w:rsidP="003C5555">
            <w:pPr>
              <w:ind w:left="0"/>
              <w:jc w:val="center"/>
              <w:rPr>
                <w:rFonts w:cs="Helvetica"/>
                <w:szCs w:val="24"/>
              </w:rPr>
            </w:pPr>
            <w:r w:rsidRPr="003C5555">
              <w:rPr>
                <w:rFonts w:cs="Helvetica"/>
                <w:szCs w:val="24"/>
              </w:rPr>
              <w:t>10</w:t>
            </w:r>
          </w:p>
        </w:tc>
        <w:tc>
          <w:tcPr>
            <w:tcW w:w="3311" w:type="dxa"/>
            <w:tcBorders>
              <w:top w:val="single" w:sz="4" w:space="0" w:color="auto"/>
              <w:left w:val="single" w:sz="4" w:space="0" w:color="auto"/>
              <w:right w:val="single" w:sz="4" w:space="0" w:color="auto"/>
            </w:tcBorders>
            <w:vAlign w:val="center"/>
          </w:tcPr>
          <w:p w:rsidR="003C5555" w:rsidRPr="003C5555" w:rsidRDefault="003C5555" w:rsidP="003C5555">
            <w:pPr>
              <w:ind w:left="0"/>
              <w:rPr>
                <w:rFonts w:cs="Helvetica"/>
                <w:szCs w:val="24"/>
              </w:rPr>
            </w:pPr>
            <w:r w:rsidRPr="003C5555">
              <w:rPr>
                <w:rFonts w:cs="Helvetica"/>
                <w:szCs w:val="24"/>
              </w:rPr>
              <w:t>Peer Reviews</w:t>
            </w:r>
          </w:p>
        </w:tc>
        <w:tc>
          <w:tcPr>
            <w:tcW w:w="5178" w:type="dxa"/>
            <w:tcBorders>
              <w:top w:val="single" w:sz="4" w:space="0" w:color="auto"/>
              <w:left w:val="single" w:sz="4" w:space="0" w:color="auto"/>
            </w:tcBorders>
            <w:vAlign w:val="center"/>
          </w:tcPr>
          <w:p w:rsidR="003C5555" w:rsidRPr="003C5555" w:rsidRDefault="003C5555" w:rsidP="003C5555">
            <w:pPr>
              <w:ind w:left="0"/>
              <w:rPr>
                <w:rFonts w:cs="Helvetica"/>
                <w:szCs w:val="24"/>
              </w:rPr>
            </w:pPr>
            <w:r w:rsidRPr="003C5555">
              <w:rPr>
                <w:rFonts w:cs="Helvetica"/>
                <w:szCs w:val="24"/>
              </w:rPr>
              <w:t>In case there are more than two Requirements Providers, it is recommended to follow Structured Peer Review type for verifying the Requirements work products.</w:t>
            </w:r>
          </w:p>
        </w:tc>
      </w:tr>
      <w:tr w:rsidR="003C5555" w:rsidRPr="003C5555" w:rsidTr="003C5555">
        <w:tc>
          <w:tcPr>
            <w:tcW w:w="439" w:type="dxa"/>
            <w:tcBorders>
              <w:right w:val="single" w:sz="4" w:space="0" w:color="auto"/>
            </w:tcBorders>
            <w:vAlign w:val="center"/>
          </w:tcPr>
          <w:p w:rsidR="003C5555" w:rsidRPr="003C5555" w:rsidRDefault="003C5555" w:rsidP="003C5555">
            <w:pPr>
              <w:ind w:left="0"/>
              <w:jc w:val="center"/>
              <w:rPr>
                <w:rFonts w:cs="Helvetica"/>
                <w:szCs w:val="24"/>
              </w:rPr>
            </w:pPr>
            <w:r w:rsidRPr="003C5555">
              <w:rPr>
                <w:rFonts w:cs="Helvetica"/>
                <w:szCs w:val="24"/>
              </w:rPr>
              <w:t>11</w:t>
            </w:r>
          </w:p>
        </w:tc>
        <w:tc>
          <w:tcPr>
            <w:tcW w:w="3311" w:type="dxa"/>
            <w:tcBorders>
              <w:left w:val="single" w:sz="4" w:space="0" w:color="auto"/>
              <w:bottom w:val="single" w:sz="4" w:space="0" w:color="auto"/>
              <w:right w:val="single" w:sz="4" w:space="0" w:color="auto"/>
            </w:tcBorders>
            <w:vAlign w:val="center"/>
          </w:tcPr>
          <w:p w:rsidR="003C5555" w:rsidRPr="003C5555" w:rsidRDefault="003C5555" w:rsidP="003C5555">
            <w:pPr>
              <w:ind w:left="0"/>
              <w:rPr>
                <w:rFonts w:cs="Helvetica"/>
                <w:szCs w:val="24"/>
              </w:rPr>
            </w:pPr>
            <w:r w:rsidRPr="003C5555">
              <w:rPr>
                <w:rFonts w:cs="Helvetica"/>
                <w:szCs w:val="24"/>
              </w:rPr>
              <w:t>Joint Technical Reviews</w:t>
            </w:r>
          </w:p>
        </w:tc>
        <w:tc>
          <w:tcPr>
            <w:tcW w:w="5178" w:type="dxa"/>
            <w:tcBorders>
              <w:left w:val="single" w:sz="4" w:space="0" w:color="auto"/>
              <w:bottom w:val="single" w:sz="4" w:space="0" w:color="auto"/>
            </w:tcBorders>
            <w:vAlign w:val="center"/>
          </w:tcPr>
          <w:p w:rsidR="003C5555" w:rsidRPr="003C5555" w:rsidRDefault="003C5555" w:rsidP="003C5555">
            <w:pPr>
              <w:ind w:left="0"/>
              <w:rPr>
                <w:rFonts w:cs="Helvetica"/>
                <w:szCs w:val="24"/>
              </w:rPr>
            </w:pPr>
            <w:r w:rsidRPr="003C5555">
              <w:rPr>
                <w:rFonts w:cs="Helvetica"/>
                <w:szCs w:val="24"/>
              </w:rPr>
              <w:t xml:space="preserve">In case the Supplier is new to </w:t>
            </w:r>
            <w:r>
              <w:rPr>
                <w:rFonts w:cs="Helvetica"/>
                <w:szCs w:val="24"/>
              </w:rPr>
              <w:t xml:space="preserve">the </w:t>
            </w:r>
            <w:proofErr w:type="gramStart"/>
            <w:r>
              <w:rPr>
                <w:rFonts w:cs="Helvetica"/>
                <w:szCs w:val="24"/>
              </w:rPr>
              <w:t xml:space="preserve">organization </w:t>
            </w:r>
            <w:r w:rsidRPr="003C5555">
              <w:rPr>
                <w:rFonts w:cs="Helvetica"/>
                <w:szCs w:val="24"/>
              </w:rPr>
              <w:t xml:space="preserve"> work</w:t>
            </w:r>
            <w:proofErr w:type="gramEnd"/>
            <w:r w:rsidRPr="003C5555">
              <w:rPr>
                <w:rFonts w:cs="Helvetica"/>
                <w:szCs w:val="24"/>
              </w:rPr>
              <w:t xml:space="preserve"> environment, it is recommended to have Joint Technical Reviews planned on the System Design Document components to verify IT standards adherence. Supplier Management Plan and Project Plan to list details of the Joint Technical Reviews. Review Feedback is not considered as Defects. </w:t>
            </w:r>
          </w:p>
        </w:tc>
      </w:tr>
      <w:tr w:rsidR="003C5555" w:rsidRPr="003C5555" w:rsidTr="003C5555">
        <w:tc>
          <w:tcPr>
            <w:tcW w:w="439" w:type="dxa"/>
            <w:vAlign w:val="center"/>
          </w:tcPr>
          <w:p w:rsidR="003C5555" w:rsidRPr="003C5555" w:rsidRDefault="003C5555" w:rsidP="003C5555">
            <w:pPr>
              <w:ind w:left="0"/>
              <w:jc w:val="center"/>
              <w:rPr>
                <w:rFonts w:cs="Helvetica"/>
                <w:szCs w:val="24"/>
              </w:rPr>
            </w:pPr>
            <w:r w:rsidRPr="003C5555">
              <w:rPr>
                <w:rFonts w:cs="Helvetica"/>
                <w:szCs w:val="24"/>
              </w:rPr>
              <w:t>12</w:t>
            </w:r>
          </w:p>
        </w:tc>
        <w:tc>
          <w:tcPr>
            <w:tcW w:w="3311"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Deployment Team's participation for Non-Functional requirements gathering</w:t>
            </w:r>
          </w:p>
        </w:tc>
        <w:tc>
          <w:tcPr>
            <w:tcW w:w="5178" w:type="dxa"/>
            <w:tcBorders>
              <w:top w:val="single" w:sz="4" w:space="0" w:color="auto"/>
            </w:tcBorders>
            <w:vAlign w:val="center"/>
          </w:tcPr>
          <w:p w:rsidR="003C5555" w:rsidRPr="003C5555" w:rsidRDefault="003C5555" w:rsidP="003C5555">
            <w:pPr>
              <w:ind w:left="0"/>
              <w:rPr>
                <w:rFonts w:cs="Helvetica"/>
                <w:szCs w:val="24"/>
              </w:rPr>
            </w:pPr>
            <w:r w:rsidRPr="003C5555">
              <w:rPr>
                <w:rFonts w:cs="Helvetica"/>
                <w:szCs w:val="24"/>
              </w:rPr>
              <w:t>In case the System Deployment Manager is not assigned for the project, the Project Manager may have to identify the team member who will assume the role of the project's Deployment Representative. This person shall act as the liaison with the Regional Deployment Organization and provide non-functional requirements for the development of Sys</w:t>
            </w:r>
            <w:r>
              <w:rPr>
                <w:rFonts w:cs="Helvetica"/>
                <w:szCs w:val="24"/>
              </w:rPr>
              <w:t>tem Requirements Specification</w:t>
            </w:r>
            <w:r w:rsidRPr="003C5555">
              <w:rPr>
                <w:rFonts w:cs="Helvetica"/>
                <w:szCs w:val="24"/>
              </w:rPr>
              <w:t xml:space="preserve"> work product.</w:t>
            </w:r>
          </w:p>
        </w:tc>
      </w:tr>
    </w:tbl>
    <w:p w:rsidR="003C5555" w:rsidRPr="003C5555" w:rsidRDefault="003C5555" w:rsidP="003C5555">
      <w:pPr>
        <w:spacing w:after="240"/>
        <w:rPr>
          <w:rFonts w:cs="Helvetica"/>
        </w:rPr>
      </w:pPr>
    </w:p>
    <w:sectPr w:rsidR="003C5555" w:rsidRPr="003C5555" w:rsidSect="00043B13">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01" w:rsidRDefault="008C2401">
      <w:r>
        <w:separator/>
      </w:r>
    </w:p>
    <w:p w:rsidR="008C2401" w:rsidRDefault="008C2401"/>
  </w:endnote>
  <w:endnote w:type="continuationSeparator" w:id="0">
    <w:p w:rsidR="008C2401" w:rsidRDefault="008C2401">
      <w:r>
        <w:continuationSeparator/>
      </w:r>
    </w:p>
    <w:p w:rsidR="008C2401" w:rsidRDefault="008C2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13" w:rsidRDefault="00043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13" w:rsidRDefault="00043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13" w:rsidRDefault="0004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01" w:rsidRDefault="008C2401">
      <w:r>
        <w:separator/>
      </w:r>
    </w:p>
    <w:p w:rsidR="008C2401" w:rsidRDefault="008C2401"/>
  </w:footnote>
  <w:footnote w:type="continuationSeparator" w:id="0">
    <w:p w:rsidR="008C2401" w:rsidRDefault="008C2401">
      <w:r>
        <w:continuationSeparator/>
      </w:r>
    </w:p>
    <w:p w:rsidR="008C2401" w:rsidRDefault="008C2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8C24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31222" o:spid="_x0000_s2053" type="#_x0000_t136" style="position:absolute;left:0;text-align:left;margin-left:0;margin-top:0;width:541.4pt;height:67.65pt;rotation:315;z-index:-251649024;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p w:rsidR="00202048" w:rsidRDefault="00202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48" w:rsidRPr="00043B13" w:rsidRDefault="00043B13" w:rsidP="00043B13">
    <w:pPr>
      <w:pStyle w:val="Header"/>
      <w:ind w:left="-1440"/>
    </w:pPr>
    <w:bookmarkStart w:id="2" w:name="_GoBack"/>
    <w:bookmarkEnd w:id="2"/>
    <w:r>
      <w:rPr>
        <w:noProof/>
      </w:rPr>
      <w:drawing>
        <wp:inline distT="0" distB="0" distL="0" distR="0" wp14:anchorId="166536B0" wp14:editId="5EC931EB">
          <wp:extent cx="1579880" cy="640080"/>
          <wp:effectExtent l="0" t="0" r="127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8C24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31221" o:spid="_x0000_s2052" type="#_x0000_t136" style="position:absolute;left:0;text-align:left;margin-left:0;margin-top:0;width:541.4pt;height:67.65pt;rotation:315;z-index:-251651072;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2ED5C2"/>
    <w:lvl w:ilvl="0">
      <w:numFmt w:val="decimal"/>
      <w:lvlText w:val="*"/>
      <w:lvlJc w:val="left"/>
    </w:lvl>
  </w:abstractNum>
  <w:abstractNum w:abstractNumId="1" w15:restartNumberingAfterBreak="0">
    <w:nsid w:val="1782061F"/>
    <w:multiLevelType w:val="hybridMultilevel"/>
    <w:tmpl w:val="EBC6CFCC"/>
    <w:lvl w:ilvl="0" w:tplc="56E025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42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4832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C42A6B"/>
    <w:multiLevelType w:val="hybridMultilevel"/>
    <w:tmpl w:val="DA9419C8"/>
    <w:lvl w:ilvl="0" w:tplc="A09CEF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77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E452EDE"/>
    <w:multiLevelType w:val="singleLevel"/>
    <w:tmpl w:val="2268428A"/>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7" w15:restartNumberingAfterBreak="0">
    <w:nsid w:val="3F457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27926EA"/>
    <w:multiLevelType w:val="hybridMultilevel"/>
    <w:tmpl w:val="2104F650"/>
    <w:lvl w:ilvl="0" w:tplc="73BE997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A16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EA82788"/>
    <w:multiLevelType w:val="hybridMultilevel"/>
    <w:tmpl w:val="90383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0B729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22336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BD605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EAB4D4C"/>
    <w:multiLevelType w:val="multilevel"/>
    <w:tmpl w:val="B134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6"/>
  </w:num>
  <w:num w:numId="3">
    <w:abstractNumId w:val="1"/>
  </w:num>
  <w:num w:numId="4">
    <w:abstractNumId w:val="10"/>
  </w:num>
  <w:num w:numId="5">
    <w:abstractNumId w:val="2"/>
  </w:num>
  <w:num w:numId="6">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7"/>
  </w:num>
  <w:num w:numId="9">
    <w:abstractNumId w:val="9"/>
  </w:num>
  <w:num w:numId="10">
    <w:abstractNumId w:val="8"/>
  </w:num>
  <w:num w:numId="11">
    <w:abstractNumId w:val="13"/>
  </w:num>
  <w:num w:numId="12">
    <w:abstractNumId w:val="5"/>
  </w:num>
  <w:num w:numId="13">
    <w:abstractNumId w:val="3"/>
  </w:num>
  <w:num w:numId="14">
    <w:abstractNumId w:val="11"/>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xMLIwNDE1tzQ1NjVV0lEKTi0uzszPAykwNK4FAPqKcnotAAAA"/>
    <w:docVar w:name="dgnword-docGUID" w:val="{9409BBE5-6F79-471C-9271-9DFFADFB00F1}"/>
    <w:docVar w:name="dgnword-eventsink" w:val="667334192"/>
  </w:docVars>
  <w:rsids>
    <w:rsidRoot w:val="004D7030"/>
    <w:rsid w:val="00026CA2"/>
    <w:rsid w:val="00042B96"/>
    <w:rsid w:val="00043B13"/>
    <w:rsid w:val="00111454"/>
    <w:rsid w:val="00152C46"/>
    <w:rsid w:val="00190144"/>
    <w:rsid w:val="001916FD"/>
    <w:rsid w:val="001939E6"/>
    <w:rsid w:val="00202048"/>
    <w:rsid w:val="00262D31"/>
    <w:rsid w:val="00341E78"/>
    <w:rsid w:val="00385C6B"/>
    <w:rsid w:val="003C5555"/>
    <w:rsid w:val="003D035F"/>
    <w:rsid w:val="003D7011"/>
    <w:rsid w:val="00483DDD"/>
    <w:rsid w:val="004D7030"/>
    <w:rsid w:val="00533C10"/>
    <w:rsid w:val="0056326B"/>
    <w:rsid w:val="005B2FFE"/>
    <w:rsid w:val="005D408A"/>
    <w:rsid w:val="0060642A"/>
    <w:rsid w:val="0062713C"/>
    <w:rsid w:val="006444C9"/>
    <w:rsid w:val="00664B0B"/>
    <w:rsid w:val="00685089"/>
    <w:rsid w:val="006F714E"/>
    <w:rsid w:val="007477B2"/>
    <w:rsid w:val="00784154"/>
    <w:rsid w:val="007E6510"/>
    <w:rsid w:val="00816D4A"/>
    <w:rsid w:val="008A54E6"/>
    <w:rsid w:val="008C2401"/>
    <w:rsid w:val="008D102C"/>
    <w:rsid w:val="008E099E"/>
    <w:rsid w:val="009267FC"/>
    <w:rsid w:val="00947273"/>
    <w:rsid w:val="00983975"/>
    <w:rsid w:val="009B444B"/>
    <w:rsid w:val="009E071F"/>
    <w:rsid w:val="009E20DF"/>
    <w:rsid w:val="00A6309F"/>
    <w:rsid w:val="00A71DB2"/>
    <w:rsid w:val="00AC3545"/>
    <w:rsid w:val="00BC3F0B"/>
    <w:rsid w:val="00C112DA"/>
    <w:rsid w:val="00C42CAC"/>
    <w:rsid w:val="00C55D31"/>
    <w:rsid w:val="00C677B4"/>
    <w:rsid w:val="00C800CB"/>
    <w:rsid w:val="00CC1A5A"/>
    <w:rsid w:val="00CD76FD"/>
    <w:rsid w:val="00D6443D"/>
    <w:rsid w:val="00DC3E85"/>
    <w:rsid w:val="00E4229A"/>
    <w:rsid w:val="00E473CD"/>
    <w:rsid w:val="00F35487"/>
    <w:rsid w:val="00F40B7D"/>
    <w:rsid w:val="00F45F05"/>
    <w:rsid w:val="00F86FEC"/>
    <w:rsid w:val="00F94F22"/>
    <w:rsid w:val="00FA5898"/>
    <w:rsid w:val="00FC0DF4"/>
    <w:rsid w:val="00FC23F4"/>
    <w:rsid w:val="00FC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8126DE1-D098-48C4-86A4-DE58998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FE"/>
    <w:pPr>
      <w:ind w:left="360"/>
    </w:pPr>
    <w:rPr>
      <w:rFonts w:ascii="Helvetica" w:hAnsi="Helvetica"/>
      <w:sz w:val="24"/>
    </w:rPr>
  </w:style>
  <w:style w:type="paragraph" w:styleId="Heading1">
    <w:name w:val="heading 1"/>
    <w:basedOn w:val="Normal"/>
    <w:next w:val="Normal"/>
    <w:qFormat/>
    <w:rsid w:val="005B2FFE"/>
    <w:pPr>
      <w:keepNext/>
      <w:pageBreakBefore/>
      <w:numPr>
        <w:numId w:val="1"/>
      </w:numPr>
      <w:tabs>
        <w:tab w:val="clear" w:pos="432"/>
      </w:tabs>
      <w:spacing w:before="240" w:after="60"/>
      <w:ind w:left="360" w:hanging="360"/>
      <w:outlineLvl w:val="0"/>
    </w:pPr>
    <w:rPr>
      <w:rFonts w:cs="Arial"/>
      <w:b/>
      <w:bCs/>
      <w:kern w:val="32"/>
      <w:sz w:val="32"/>
      <w:szCs w:val="32"/>
    </w:rPr>
  </w:style>
  <w:style w:type="paragraph" w:styleId="Heading2">
    <w:name w:val="heading 2"/>
    <w:aliases w:val="Attribute Heading 2,h2,H2"/>
    <w:basedOn w:val="Normal"/>
    <w:next w:val="Normal"/>
    <w:qFormat/>
    <w:rsid w:val="00C112DA"/>
    <w:pPr>
      <w:keepNext/>
      <w:numPr>
        <w:ilvl w:val="1"/>
        <w:numId w:val="1"/>
      </w:numPr>
      <w:tabs>
        <w:tab w:val="clear" w:pos="576"/>
      </w:tabs>
      <w:spacing w:before="240" w:after="60"/>
      <w:ind w:left="900" w:hanging="540"/>
      <w:outlineLvl w:val="1"/>
    </w:pPr>
    <w:rPr>
      <w:rFonts w:cs="Arial"/>
      <w:b/>
      <w:bCs/>
      <w:iCs/>
      <w:sz w:val="28"/>
      <w:szCs w:val="28"/>
    </w:rPr>
  </w:style>
  <w:style w:type="paragraph" w:styleId="Heading3">
    <w:name w:val="heading 3"/>
    <w:aliases w:val="h3,Table Attribute Heading"/>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rsid w:val="005B2FFE"/>
    <w:pPr>
      <w:tabs>
        <w:tab w:val="left" w:pos="480"/>
        <w:tab w:val="right" w:leader="dot" w:pos="9350"/>
      </w:tabs>
      <w:spacing w:before="120"/>
      <w:ind w:left="0" w:right="0"/>
    </w:pPr>
    <w:rPr>
      <w:b/>
      <w:bCs/>
      <w:caps/>
      <w:noProof/>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1">
    <w:name w:val="Table1"/>
    <w:basedOn w:val="Normal"/>
    <w:rPr>
      <w:b/>
      <w:i/>
      <w:color w:val="000000"/>
    </w:rPr>
  </w:style>
  <w:style w:type="paragraph" w:customStyle="1" w:styleId="Table1Input">
    <w:name w:val="Table1 Input"/>
    <w:basedOn w:val="Table1"/>
    <w:rPr>
      <w:color w:val="FF0000"/>
    </w:rPr>
  </w:style>
  <w:style w:type="paragraph" w:styleId="Title">
    <w:name w:val="Title"/>
    <w:basedOn w:val="Normal"/>
    <w:qFormat/>
    <w:pPr>
      <w:jc w:val="center"/>
    </w:pPr>
    <w:rPr>
      <w:b/>
    </w:rPr>
  </w:style>
  <w:style w:type="paragraph" w:customStyle="1" w:styleId="Table">
    <w:name w:val="Table"/>
    <w:basedOn w:val="Normal"/>
    <w:pPr>
      <w:spacing w:before="40" w:after="40"/>
    </w:pPr>
  </w:style>
  <w:style w:type="paragraph" w:styleId="TOC2">
    <w:name w:val="toc 2"/>
    <w:basedOn w:val="Normal"/>
    <w:next w:val="Normal"/>
    <w:autoRedefine/>
    <w:uiPriority w:val="39"/>
    <w:pPr>
      <w:ind w:left="245"/>
    </w:pPr>
    <w:rPr>
      <w:b/>
      <w:smallCaps/>
      <w:noProof/>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customStyle="1" w:styleId="Bulletwithtext2">
    <w:name w:val="Bullet with text 2"/>
    <w:basedOn w:val="Normal"/>
    <w:pPr>
      <w:numPr>
        <w:numId w:val="2"/>
      </w:numPr>
    </w:pPr>
    <w:rPr>
      <w:lang w:val="en-GB"/>
    </w:rPr>
  </w:style>
  <w:style w:type="paragraph" w:customStyle="1" w:styleId="TableHeading">
    <w:name w:val="Table_Heading"/>
    <w:basedOn w:val="Normal"/>
    <w:next w:val="Table"/>
    <w:pPr>
      <w:keepNext/>
      <w:keepLines/>
      <w:spacing w:before="40" w:after="40"/>
    </w:pPr>
    <w:rPr>
      <w:b/>
    </w:rPr>
  </w:style>
  <w:style w:type="paragraph" w:customStyle="1" w:styleId="TableSmHeading">
    <w:name w:val="Table_Sm_Heading"/>
    <w:basedOn w:val="TableHeading"/>
    <w:pPr>
      <w:spacing w:before="60"/>
    </w:pPr>
    <w:rPr>
      <w:sz w:val="16"/>
    </w:rPr>
  </w:style>
  <w:style w:type="paragraph" w:customStyle="1" w:styleId="TableSmall">
    <w:name w:val="Table_Small"/>
    <w:basedOn w:val="Table"/>
    <w:rPr>
      <w:sz w:val="16"/>
    </w:rPr>
  </w:style>
  <w:style w:type="paragraph" w:customStyle="1" w:styleId="Info">
    <w:name w:val="Info"/>
    <w:basedOn w:val="Normal"/>
    <w:next w:val="Normal"/>
    <w:autoRedefine/>
    <w:rsid w:val="00E4229A"/>
    <w:pPr>
      <w:spacing w:before="240"/>
      <w:ind w:left="900"/>
    </w:pPr>
    <w:rPr>
      <w:iCs/>
      <w:color w:val="0000FF"/>
      <w:lang w:val="en-GB"/>
    </w:rPr>
  </w:style>
  <w:style w:type="paragraph" w:customStyle="1" w:styleId="NormalComment">
    <w:name w:val="Normal Comment"/>
    <w:basedOn w:val="Normal"/>
    <w:pPr>
      <w:overflowPunct w:val="0"/>
      <w:autoSpaceDE w:val="0"/>
      <w:autoSpaceDN w:val="0"/>
      <w:adjustRightInd w:val="0"/>
      <w:textAlignment w:val="baseline"/>
    </w:pPr>
    <w:rPr>
      <w:color w:val="FF0000"/>
    </w:rPr>
  </w:style>
  <w:style w:type="paragraph" w:styleId="BodyText2">
    <w:name w:val="Body Text 2"/>
    <w:basedOn w:val="Normal"/>
    <w:pPr>
      <w:overflowPunct w:val="0"/>
      <w:autoSpaceDE w:val="0"/>
      <w:autoSpaceDN w:val="0"/>
      <w:adjustRightInd w:val="0"/>
      <w:ind w:left="540"/>
      <w:textAlignment w:val="baseline"/>
    </w:pPr>
    <w:rPr>
      <w:color w:val="FF0000"/>
    </w:rPr>
  </w:style>
  <w:style w:type="paragraph" w:customStyle="1" w:styleId="FigureTitle">
    <w:name w:val="Figure Title"/>
    <w:basedOn w:val="Normal"/>
    <w:next w:val="BodyText"/>
    <w:pPr>
      <w:keepLines/>
      <w:overflowPunct w:val="0"/>
      <w:autoSpaceDE w:val="0"/>
      <w:autoSpaceDN w:val="0"/>
      <w:adjustRightInd w:val="0"/>
      <w:spacing w:before="120" w:after="180"/>
      <w:jc w:val="center"/>
      <w:textAlignment w:val="baseline"/>
    </w:pPr>
    <w:rPr>
      <w:b/>
    </w:rPr>
  </w:style>
  <w:style w:type="paragraph" w:customStyle="1" w:styleId="HeadingBase">
    <w:name w:val="Heading Base"/>
    <w:basedOn w:val="Normal"/>
    <w:pPr>
      <w:overflowPunct w:val="0"/>
      <w:autoSpaceDE w:val="0"/>
      <w:autoSpaceDN w:val="0"/>
      <w:adjustRightInd w:val="0"/>
      <w:spacing w:before="60" w:after="60"/>
      <w:textAlignment w:val="baseline"/>
    </w:pPr>
    <w:rPr>
      <w:b/>
    </w:rPr>
  </w:style>
  <w:style w:type="paragraph" w:styleId="FootnoteText">
    <w:name w:val="footnote text"/>
    <w:basedOn w:val="Normal"/>
    <w:semiHidden/>
    <w:pPr>
      <w:overflowPunct w:val="0"/>
      <w:autoSpaceDE w:val="0"/>
      <w:autoSpaceDN w:val="0"/>
      <w:adjustRightInd w:val="0"/>
      <w:textAlignment w:val="baseline"/>
    </w:pPr>
  </w:style>
  <w:style w:type="paragraph" w:styleId="BodyText">
    <w:name w:val="Body Text"/>
    <w:basedOn w:val="Normal"/>
    <w:pPr>
      <w:spacing w:after="120"/>
    </w:pPr>
  </w:style>
  <w:style w:type="character" w:customStyle="1" w:styleId="infoChar">
    <w:name w:val="info Char"/>
    <w:rPr>
      <w:rFonts w:ascii="Arial" w:hAnsi="Arial"/>
      <w:i/>
      <w:color w:val="0000FF"/>
      <w:lang w:val="en-US" w:eastAsia="en-US" w:bidi="ar-SA"/>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autoRedefine/>
    <w:pPr>
      <w:numPr>
        <w:numId w:val="3"/>
      </w:numPr>
    </w:pPr>
  </w:style>
  <w:style w:type="character" w:customStyle="1" w:styleId="FooterChar">
    <w:name w:val="Footer Char"/>
    <w:link w:val="Footer"/>
    <w:uiPriority w:val="99"/>
    <w:rsid w:val="00664B0B"/>
    <w:rPr>
      <w:rFonts w:ascii="Arial" w:hAnsi="Arial"/>
    </w:rPr>
  </w:style>
  <w:style w:type="paragraph" w:styleId="TOCHeading">
    <w:name w:val="TOC Heading"/>
    <w:basedOn w:val="Heading1"/>
    <w:next w:val="Normal"/>
    <w:uiPriority w:val="39"/>
    <w:unhideWhenUsed/>
    <w:qFormat/>
    <w:rsid w:val="00385C6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385C6B"/>
    <w:pPr>
      <w:ind w:left="720"/>
      <w:contextualSpacing/>
    </w:pPr>
  </w:style>
  <w:style w:type="table" w:styleId="TableGrid">
    <w:name w:val="Table Grid"/>
    <w:basedOn w:val="TableNormal"/>
    <w:uiPriority w:val="39"/>
    <w:rsid w:val="0038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pmo.com/wp-content/Controls/Guidelines%20for%20Selection%20of%20Project%20LifeCycle%20Models.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M\SDP-rewrite\REQD\I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1C8C-66EB-41B1-BA3C-3AA4C000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emplate>
  <TotalTime>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Acquiring Web Based System Guidelines</vt:lpstr>
    </vt:vector>
  </TitlesOfParts>
  <Company>Online-PMO.com</Company>
  <LinksUpToDate>false</LinksUpToDate>
  <CharactersWithSpaces>4252</CharactersWithSpaces>
  <SharedDoc>false</SharedDoc>
  <HLinks>
    <vt:vector size="90" baseType="variant">
      <vt:variant>
        <vt:i4>1114168</vt:i4>
      </vt:variant>
      <vt:variant>
        <vt:i4>86</vt:i4>
      </vt:variant>
      <vt:variant>
        <vt:i4>0</vt:i4>
      </vt:variant>
      <vt:variant>
        <vt:i4>5</vt:i4>
      </vt:variant>
      <vt:variant>
        <vt:lpwstr/>
      </vt:variant>
      <vt:variant>
        <vt:lpwstr>_Toc68933944</vt:lpwstr>
      </vt:variant>
      <vt:variant>
        <vt:i4>1441848</vt:i4>
      </vt:variant>
      <vt:variant>
        <vt:i4>80</vt:i4>
      </vt:variant>
      <vt:variant>
        <vt:i4>0</vt:i4>
      </vt:variant>
      <vt:variant>
        <vt:i4>5</vt:i4>
      </vt:variant>
      <vt:variant>
        <vt:lpwstr/>
      </vt:variant>
      <vt:variant>
        <vt:lpwstr>_Toc68933943</vt:lpwstr>
      </vt:variant>
      <vt:variant>
        <vt:i4>1507384</vt:i4>
      </vt:variant>
      <vt:variant>
        <vt:i4>74</vt:i4>
      </vt:variant>
      <vt:variant>
        <vt:i4>0</vt:i4>
      </vt:variant>
      <vt:variant>
        <vt:i4>5</vt:i4>
      </vt:variant>
      <vt:variant>
        <vt:lpwstr/>
      </vt:variant>
      <vt:variant>
        <vt:lpwstr>_Toc68933942</vt:lpwstr>
      </vt:variant>
      <vt:variant>
        <vt:i4>1310776</vt:i4>
      </vt:variant>
      <vt:variant>
        <vt:i4>68</vt:i4>
      </vt:variant>
      <vt:variant>
        <vt:i4>0</vt:i4>
      </vt:variant>
      <vt:variant>
        <vt:i4>5</vt:i4>
      </vt:variant>
      <vt:variant>
        <vt:lpwstr/>
      </vt:variant>
      <vt:variant>
        <vt:lpwstr>_Toc68933941</vt:lpwstr>
      </vt:variant>
      <vt:variant>
        <vt:i4>1376312</vt:i4>
      </vt:variant>
      <vt:variant>
        <vt:i4>62</vt:i4>
      </vt:variant>
      <vt:variant>
        <vt:i4>0</vt:i4>
      </vt:variant>
      <vt:variant>
        <vt:i4>5</vt:i4>
      </vt:variant>
      <vt:variant>
        <vt:lpwstr/>
      </vt:variant>
      <vt:variant>
        <vt:lpwstr>_Toc68933940</vt:lpwstr>
      </vt:variant>
      <vt:variant>
        <vt:i4>1835071</vt:i4>
      </vt:variant>
      <vt:variant>
        <vt:i4>56</vt:i4>
      </vt:variant>
      <vt:variant>
        <vt:i4>0</vt:i4>
      </vt:variant>
      <vt:variant>
        <vt:i4>5</vt:i4>
      </vt:variant>
      <vt:variant>
        <vt:lpwstr/>
      </vt:variant>
      <vt:variant>
        <vt:lpwstr>_Toc68933939</vt:lpwstr>
      </vt:variant>
      <vt:variant>
        <vt:i4>1900607</vt:i4>
      </vt:variant>
      <vt:variant>
        <vt:i4>50</vt:i4>
      </vt:variant>
      <vt:variant>
        <vt:i4>0</vt:i4>
      </vt:variant>
      <vt:variant>
        <vt:i4>5</vt:i4>
      </vt:variant>
      <vt:variant>
        <vt:lpwstr/>
      </vt:variant>
      <vt:variant>
        <vt:lpwstr>_Toc68933938</vt:lpwstr>
      </vt:variant>
      <vt:variant>
        <vt:i4>1179711</vt:i4>
      </vt:variant>
      <vt:variant>
        <vt:i4>44</vt:i4>
      </vt:variant>
      <vt:variant>
        <vt:i4>0</vt:i4>
      </vt:variant>
      <vt:variant>
        <vt:i4>5</vt:i4>
      </vt:variant>
      <vt:variant>
        <vt:lpwstr/>
      </vt:variant>
      <vt:variant>
        <vt:lpwstr>_Toc68933937</vt:lpwstr>
      </vt:variant>
      <vt:variant>
        <vt:i4>1245247</vt:i4>
      </vt:variant>
      <vt:variant>
        <vt:i4>38</vt:i4>
      </vt:variant>
      <vt:variant>
        <vt:i4>0</vt:i4>
      </vt:variant>
      <vt:variant>
        <vt:i4>5</vt:i4>
      </vt:variant>
      <vt:variant>
        <vt:lpwstr/>
      </vt:variant>
      <vt:variant>
        <vt:lpwstr>_Toc68933936</vt:lpwstr>
      </vt:variant>
      <vt:variant>
        <vt:i4>1048639</vt:i4>
      </vt:variant>
      <vt:variant>
        <vt:i4>32</vt:i4>
      </vt:variant>
      <vt:variant>
        <vt:i4>0</vt:i4>
      </vt:variant>
      <vt:variant>
        <vt:i4>5</vt:i4>
      </vt:variant>
      <vt:variant>
        <vt:lpwstr/>
      </vt:variant>
      <vt:variant>
        <vt:lpwstr>_Toc68933935</vt:lpwstr>
      </vt:variant>
      <vt:variant>
        <vt:i4>1114175</vt:i4>
      </vt:variant>
      <vt:variant>
        <vt:i4>26</vt:i4>
      </vt:variant>
      <vt:variant>
        <vt:i4>0</vt:i4>
      </vt:variant>
      <vt:variant>
        <vt:i4>5</vt:i4>
      </vt:variant>
      <vt:variant>
        <vt:lpwstr/>
      </vt:variant>
      <vt:variant>
        <vt:lpwstr>_Toc68933934</vt:lpwstr>
      </vt:variant>
      <vt:variant>
        <vt:i4>1441855</vt:i4>
      </vt:variant>
      <vt:variant>
        <vt:i4>20</vt:i4>
      </vt:variant>
      <vt:variant>
        <vt:i4>0</vt:i4>
      </vt:variant>
      <vt:variant>
        <vt:i4>5</vt:i4>
      </vt:variant>
      <vt:variant>
        <vt:lpwstr/>
      </vt:variant>
      <vt:variant>
        <vt:lpwstr>_Toc68933933</vt:lpwstr>
      </vt:variant>
      <vt:variant>
        <vt:i4>1507391</vt:i4>
      </vt:variant>
      <vt:variant>
        <vt:i4>14</vt:i4>
      </vt:variant>
      <vt:variant>
        <vt:i4>0</vt:i4>
      </vt:variant>
      <vt:variant>
        <vt:i4>5</vt:i4>
      </vt:variant>
      <vt:variant>
        <vt:lpwstr/>
      </vt:variant>
      <vt:variant>
        <vt:lpwstr>_Toc68933932</vt:lpwstr>
      </vt:variant>
      <vt:variant>
        <vt:i4>1310783</vt:i4>
      </vt:variant>
      <vt:variant>
        <vt:i4>8</vt:i4>
      </vt:variant>
      <vt:variant>
        <vt:i4>0</vt:i4>
      </vt:variant>
      <vt:variant>
        <vt:i4>5</vt:i4>
      </vt:variant>
      <vt:variant>
        <vt:lpwstr/>
      </vt:variant>
      <vt:variant>
        <vt:lpwstr>_Toc68933931</vt:lpwstr>
      </vt:variant>
      <vt:variant>
        <vt:i4>1376319</vt:i4>
      </vt:variant>
      <vt:variant>
        <vt:i4>2</vt:i4>
      </vt:variant>
      <vt:variant>
        <vt:i4>0</vt:i4>
      </vt:variant>
      <vt:variant>
        <vt:i4>5</vt:i4>
      </vt:variant>
      <vt:variant>
        <vt:lpwstr/>
      </vt:variant>
      <vt:variant>
        <vt:lpwstr>_Toc68933930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Tailoring Guidelines for Projects</dc:title>
  <dc:subject>Template</dc:subject>
  <dc:creator>Online-PMO.com</dc:creator>
  <cp:keywords>Tailoring Guidelines for Projects</cp:keywords>
  <dc:description/>
  <cp:lastModifiedBy>Jeff Price</cp:lastModifiedBy>
  <cp:revision>3</cp:revision>
  <cp:lastPrinted>2015-09-09T18:12:00Z</cp:lastPrinted>
  <dcterms:created xsi:type="dcterms:W3CDTF">2017-06-21T17:29:00Z</dcterms:created>
  <dcterms:modified xsi:type="dcterms:W3CDTF">2020-06-26T17:51:00Z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